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87" w:rsidRPr="009250A3" w:rsidRDefault="005E1059" w:rsidP="00F77187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5E1059">
        <w:rPr>
          <w:noProof/>
          <w:sz w:val="28"/>
          <w:szCs w:val="28"/>
        </w:rPr>
        <w:drawing>
          <wp:inline distT="0" distB="0" distL="0" distR="0">
            <wp:extent cx="1371600" cy="219075"/>
            <wp:effectExtent l="19050" t="0" r="0" b="0"/>
            <wp:docPr id="3" name="Picture 3" descr="cid:image001.jpg@01C9F8C5.014B5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9F8C5.014B56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1059">
        <w:rPr>
          <w:sz w:val="28"/>
          <w:szCs w:val="28"/>
        </w:rPr>
        <w:t xml:space="preserve"> </w:t>
      </w:r>
    </w:p>
    <w:p w:rsidR="00F77187" w:rsidRPr="009250A3" w:rsidRDefault="00CE42FC" w:rsidP="00F77187">
      <w:pPr>
        <w:pStyle w:val="Default"/>
        <w:jc w:val="center"/>
        <w:rPr>
          <w:sz w:val="28"/>
          <w:szCs w:val="28"/>
        </w:rPr>
      </w:pPr>
      <w:r w:rsidRPr="009250A3">
        <w:rPr>
          <w:sz w:val="28"/>
          <w:szCs w:val="28"/>
        </w:rPr>
        <w:t xml:space="preserve">Hospital of the University Of Pennsylvania </w:t>
      </w:r>
    </w:p>
    <w:p w:rsidR="00CE42FC" w:rsidRPr="009250A3" w:rsidRDefault="00CE42FC" w:rsidP="00F77187">
      <w:pPr>
        <w:pStyle w:val="Default"/>
        <w:jc w:val="center"/>
        <w:rPr>
          <w:sz w:val="28"/>
          <w:szCs w:val="28"/>
        </w:rPr>
      </w:pPr>
      <w:r w:rsidRPr="009250A3">
        <w:rPr>
          <w:sz w:val="28"/>
          <w:szCs w:val="28"/>
        </w:rPr>
        <w:t>DEP</w:t>
      </w:r>
      <w:r w:rsidR="001B6642">
        <w:rPr>
          <w:sz w:val="28"/>
          <w:szCs w:val="28"/>
        </w:rPr>
        <w:t xml:space="preserve">ARTMENT OF NURSING DEVELOPMENT </w:t>
      </w:r>
      <w:r w:rsidR="00403D26">
        <w:rPr>
          <w:sz w:val="28"/>
          <w:szCs w:val="28"/>
        </w:rPr>
        <w:t xml:space="preserve">and </w:t>
      </w:r>
      <w:r w:rsidR="00403D26" w:rsidRPr="009250A3">
        <w:rPr>
          <w:sz w:val="28"/>
          <w:szCs w:val="28"/>
        </w:rPr>
        <w:t>EDUCATION</w:t>
      </w:r>
    </w:p>
    <w:p w:rsidR="00F77187" w:rsidRPr="009250A3" w:rsidRDefault="00F77187" w:rsidP="00F77187">
      <w:pPr>
        <w:pStyle w:val="Default"/>
        <w:jc w:val="center"/>
        <w:rPr>
          <w:color w:val="auto"/>
          <w:sz w:val="28"/>
          <w:szCs w:val="28"/>
        </w:rPr>
      </w:pPr>
    </w:p>
    <w:p w:rsidR="00C20868" w:rsidRDefault="00C20868" w:rsidP="00C20868">
      <w:pPr>
        <w:pStyle w:val="CM1"/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9250A3">
        <w:rPr>
          <w:b/>
          <w:bCs/>
          <w:sz w:val="28"/>
          <w:szCs w:val="28"/>
          <w:u w:val="single"/>
        </w:rPr>
        <w:t xml:space="preserve">Faculty </w:t>
      </w:r>
      <w:r>
        <w:rPr>
          <w:b/>
          <w:bCs/>
          <w:sz w:val="28"/>
          <w:szCs w:val="28"/>
          <w:u w:val="single"/>
        </w:rPr>
        <w:t xml:space="preserve">Evaluation </w:t>
      </w:r>
    </w:p>
    <w:p w:rsidR="00CE42FC" w:rsidRDefault="00CE42FC" w:rsidP="00C20868">
      <w:pPr>
        <w:pStyle w:val="CM1"/>
        <w:spacing w:line="240" w:lineRule="auto"/>
      </w:pPr>
      <w:r w:rsidRPr="009250A3">
        <w:rPr>
          <w:b/>
          <w:bCs/>
          <w:sz w:val="28"/>
          <w:szCs w:val="28"/>
          <w:u w:val="single"/>
        </w:rPr>
        <w:br/>
      </w:r>
      <w:r w:rsidR="00C20868" w:rsidRPr="00C20868">
        <w:t>The purpose of the evaluation is to seek input from the school of nursing faculty regarding the patient care areas used to support students’ clinical experiences.</w:t>
      </w:r>
      <w:r w:rsidR="001B6642">
        <w:t xml:space="preserve"> Your candid response will assist the department to strengthen these experiences.</w:t>
      </w:r>
    </w:p>
    <w:p w:rsidR="001B6642" w:rsidRPr="001B6642" w:rsidRDefault="001B6642" w:rsidP="001B6642">
      <w:pPr>
        <w:pStyle w:val="Default"/>
      </w:pPr>
    </w:p>
    <w:p w:rsidR="001B6642" w:rsidRPr="00403D26" w:rsidRDefault="00484841" w:rsidP="009250A3">
      <w:pPr>
        <w:pStyle w:val="CM4"/>
        <w:ind w:right="547"/>
        <w:rPr>
          <w:szCs w:val="20"/>
        </w:rPr>
      </w:pPr>
      <w:r>
        <w:rPr>
          <w:szCs w:val="20"/>
        </w:rPr>
        <w:t>Clinical Faculty__________</w:t>
      </w:r>
      <w:r w:rsidR="00444C15">
        <w:rPr>
          <w:szCs w:val="20"/>
        </w:rPr>
        <w:t xml:space="preserve">_             </w:t>
      </w:r>
      <w:r w:rsidR="004E40E3" w:rsidRPr="00403D26">
        <w:rPr>
          <w:szCs w:val="20"/>
        </w:rPr>
        <w:tab/>
      </w:r>
      <w:r w:rsidR="00C20868" w:rsidRPr="00403D26">
        <w:rPr>
          <w:szCs w:val="20"/>
        </w:rPr>
        <w:t>School_</w:t>
      </w:r>
      <w:r>
        <w:rPr>
          <w:szCs w:val="20"/>
        </w:rPr>
        <w:t>_______________________</w:t>
      </w:r>
    </w:p>
    <w:p w:rsidR="001B6642" w:rsidRPr="00FB3CF2" w:rsidRDefault="00CE42FC" w:rsidP="00FB3CF2">
      <w:pPr>
        <w:pStyle w:val="CM4"/>
        <w:ind w:right="547"/>
        <w:rPr>
          <w:szCs w:val="20"/>
        </w:rPr>
      </w:pPr>
      <w:r w:rsidRPr="00403D26">
        <w:rPr>
          <w:szCs w:val="20"/>
        </w:rPr>
        <w:t>Course name/#:</w:t>
      </w:r>
      <w:r w:rsidRPr="00403D26">
        <w:rPr>
          <w:szCs w:val="20"/>
          <w:u w:val="single"/>
        </w:rPr>
        <w:t xml:space="preserve"> </w:t>
      </w:r>
      <w:r w:rsidR="00C20868" w:rsidRPr="00403D26">
        <w:rPr>
          <w:szCs w:val="20"/>
        </w:rPr>
        <w:t>__________</w:t>
      </w:r>
      <w:r w:rsidRPr="00403D26">
        <w:rPr>
          <w:szCs w:val="20"/>
        </w:rPr>
        <w:t xml:space="preserve"> </w:t>
      </w:r>
      <w:r w:rsidR="00444C15">
        <w:rPr>
          <w:szCs w:val="20"/>
        </w:rPr>
        <w:t xml:space="preserve">Clinical </w:t>
      </w:r>
      <w:r w:rsidR="00484841">
        <w:rPr>
          <w:szCs w:val="20"/>
        </w:rPr>
        <w:t>Unit / Area</w:t>
      </w:r>
      <w:r w:rsidR="00C20868" w:rsidRPr="00403D26">
        <w:rPr>
          <w:szCs w:val="20"/>
        </w:rPr>
        <w:t>_</w:t>
      </w:r>
      <w:r w:rsidR="00403D26">
        <w:rPr>
          <w:szCs w:val="20"/>
        </w:rPr>
        <w:t>__________________________</w:t>
      </w:r>
    </w:p>
    <w:p w:rsidR="006626BC" w:rsidRPr="006626BC" w:rsidRDefault="006626BC" w:rsidP="006626BC"/>
    <w:p w:rsidR="001B6642" w:rsidRDefault="00CE42FC" w:rsidP="001B6642">
      <w:pPr>
        <w:pStyle w:val="Heading2"/>
        <w:rPr>
          <w:sz w:val="20"/>
        </w:rPr>
      </w:pPr>
      <w:r w:rsidRPr="00C20868">
        <w:rPr>
          <w:bCs/>
          <w:iCs/>
        </w:rPr>
        <w:t xml:space="preserve"> </w:t>
      </w:r>
      <w:r w:rsidR="001B6642">
        <w:rPr>
          <w:sz w:val="20"/>
        </w:rPr>
        <w:t xml:space="preserve">Please </w:t>
      </w:r>
      <w:r w:rsidR="006626BC">
        <w:rPr>
          <w:sz w:val="20"/>
        </w:rPr>
        <w:t>check the</w:t>
      </w:r>
      <w:r w:rsidR="001B6642">
        <w:rPr>
          <w:sz w:val="20"/>
        </w:rPr>
        <w:t xml:space="preserve"> number that indicates your response utilizing the following scale/s:</w:t>
      </w:r>
    </w:p>
    <w:p w:rsidR="001B6642" w:rsidRDefault="001B6642" w:rsidP="001B6642">
      <w:pPr>
        <w:numPr>
          <w:ilvl w:val="0"/>
          <w:numId w:val="4"/>
        </w:numPr>
        <w:tabs>
          <w:tab w:val="clear" w:pos="360"/>
          <w:tab w:val="num" w:pos="1080"/>
        </w:tabs>
        <w:ind w:left="1080"/>
      </w:pPr>
      <w:r>
        <w:t xml:space="preserve">4 = Excellent </w:t>
      </w:r>
      <w:r>
        <w:tab/>
      </w:r>
      <w:r>
        <w:rPr>
          <w:b/>
          <w:i/>
        </w:rPr>
        <w:t>or</w:t>
      </w:r>
      <w:r>
        <w:tab/>
        <w:t>4 = Very Much So</w:t>
      </w:r>
    </w:p>
    <w:p w:rsidR="001B6642" w:rsidRDefault="001B6642" w:rsidP="001B6642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 xml:space="preserve">3 = Good </w:t>
      </w:r>
      <w:r>
        <w:tab/>
      </w:r>
      <w:r>
        <w:tab/>
      </w:r>
      <w:r>
        <w:rPr>
          <w:b/>
          <w:i/>
        </w:rPr>
        <w:t>or</w:t>
      </w:r>
      <w:r>
        <w:tab/>
        <w:t xml:space="preserve">3  </w:t>
      </w:r>
    </w:p>
    <w:p w:rsidR="001B6642" w:rsidRDefault="001B6642" w:rsidP="001B6642">
      <w:pPr>
        <w:numPr>
          <w:ilvl w:val="0"/>
          <w:numId w:val="6"/>
        </w:numPr>
        <w:tabs>
          <w:tab w:val="num" w:pos="1080"/>
        </w:tabs>
        <w:ind w:left="1080"/>
      </w:pPr>
      <w:r>
        <w:t xml:space="preserve">2 = Fair </w:t>
      </w:r>
      <w:r>
        <w:tab/>
      </w:r>
      <w:r>
        <w:tab/>
      </w:r>
      <w:r>
        <w:rPr>
          <w:b/>
          <w:i/>
        </w:rPr>
        <w:t>or</w:t>
      </w:r>
      <w:r>
        <w:tab/>
        <w:t>2</w:t>
      </w:r>
    </w:p>
    <w:p w:rsidR="00CE42FC" w:rsidRDefault="001B6642" w:rsidP="006626BC">
      <w:pPr>
        <w:pStyle w:val="CM4"/>
        <w:numPr>
          <w:ilvl w:val="0"/>
          <w:numId w:val="6"/>
        </w:numPr>
        <w:ind w:left="1080" w:right="547"/>
        <w:rPr>
          <w:bCs/>
          <w:iCs/>
        </w:rPr>
      </w:pPr>
      <w:r>
        <w:t>1 = Poor</w:t>
      </w:r>
      <w:r>
        <w:tab/>
      </w:r>
      <w:r>
        <w:tab/>
      </w:r>
      <w:r>
        <w:rPr>
          <w:b/>
          <w:i/>
        </w:rPr>
        <w:t>or</w:t>
      </w:r>
      <w:r>
        <w:tab/>
        <w:t>1 = Not At All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720"/>
        <w:gridCol w:w="630"/>
        <w:gridCol w:w="720"/>
        <w:gridCol w:w="720"/>
        <w:gridCol w:w="738"/>
      </w:tblGrid>
      <w:tr w:rsidR="001B6642" w:rsidTr="001B6642">
        <w:tc>
          <w:tcPr>
            <w:tcW w:w="7488" w:type="dxa"/>
          </w:tcPr>
          <w:p w:rsidR="001B6642" w:rsidRPr="006626BC" w:rsidRDefault="001B6642" w:rsidP="001B6642">
            <w:pPr>
              <w:pStyle w:val="Default"/>
            </w:pPr>
            <w:r w:rsidRPr="006626BC">
              <w:t>Item</w:t>
            </w:r>
          </w:p>
          <w:p w:rsidR="001B6642" w:rsidRPr="006626BC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  <w:r>
              <w:t>1</w:t>
            </w:r>
          </w:p>
        </w:tc>
        <w:tc>
          <w:tcPr>
            <w:tcW w:w="630" w:type="dxa"/>
          </w:tcPr>
          <w:p w:rsidR="001B6642" w:rsidRDefault="001B6642" w:rsidP="001B6642">
            <w:pPr>
              <w:pStyle w:val="Default"/>
            </w:pPr>
            <w:r>
              <w:t>2</w:t>
            </w: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  <w:r>
              <w:t>3</w:t>
            </w: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  <w:r>
              <w:t>4</w:t>
            </w:r>
          </w:p>
        </w:tc>
        <w:tc>
          <w:tcPr>
            <w:tcW w:w="738" w:type="dxa"/>
          </w:tcPr>
          <w:p w:rsidR="001B6642" w:rsidRDefault="001B6642" w:rsidP="001B6642">
            <w:pPr>
              <w:pStyle w:val="Default"/>
            </w:pPr>
            <w:r>
              <w:t>n/a</w:t>
            </w:r>
          </w:p>
        </w:tc>
      </w:tr>
      <w:tr w:rsidR="001B6642" w:rsidTr="001B6642">
        <w:tc>
          <w:tcPr>
            <w:tcW w:w="7488" w:type="dxa"/>
          </w:tcPr>
          <w:p w:rsidR="001B6642" w:rsidRDefault="004418B5" w:rsidP="001B6642">
            <w:pPr>
              <w:pStyle w:val="Default"/>
            </w:pPr>
            <w:r>
              <w:t xml:space="preserve">Patient Population is </w:t>
            </w:r>
            <w:r w:rsidR="001B6642" w:rsidRPr="006626BC">
              <w:t>of sufficient size to meet the course objectives</w:t>
            </w:r>
            <w:r>
              <w:t>.</w:t>
            </w:r>
          </w:p>
          <w:p w:rsidR="00403D26" w:rsidRPr="006626BC" w:rsidRDefault="00403D26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63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38" w:type="dxa"/>
          </w:tcPr>
          <w:p w:rsidR="001B6642" w:rsidRDefault="001B6642" w:rsidP="001B6642">
            <w:pPr>
              <w:pStyle w:val="Default"/>
            </w:pPr>
          </w:p>
        </w:tc>
      </w:tr>
      <w:tr w:rsidR="001B6642" w:rsidTr="001B6642">
        <w:tc>
          <w:tcPr>
            <w:tcW w:w="7488" w:type="dxa"/>
          </w:tcPr>
          <w:p w:rsidR="001B6642" w:rsidRPr="006626BC" w:rsidRDefault="006626BC" w:rsidP="001B6642">
            <w:pPr>
              <w:pStyle w:val="Default"/>
            </w:pPr>
            <w:r w:rsidRPr="006626BC">
              <w:t>Patient Population represents health patterns to meet the course objectives</w:t>
            </w:r>
            <w:r w:rsidR="004418B5">
              <w:t>.</w:t>
            </w: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63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38" w:type="dxa"/>
          </w:tcPr>
          <w:p w:rsidR="001B6642" w:rsidRDefault="001B6642" w:rsidP="001B6642">
            <w:pPr>
              <w:pStyle w:val="Default"/>
            </w:pPr>
          </w:p>
        </w:tc>
      </w:tr>
      <w:tr w:rsidR="001B6642" w:rsidTr="001B6642">
        <w:tc>
          <w:tcPr>
            <w:tcW w:w="7488" w:type="dxa"/>
          </w:tcPr>
          <w:p w:rsidR="001B6642" w:rsidRPr="006626BC" w:rsidRDefault="006626BC" w:rsidP="001B6642">
            <w:pPr>
              <w:pStyle w:val="Default"/>
            </w:pPr>
            <w:r w:rsidRPr="006626BC">
              <w:t>Rate the</w:t>
            </w:r>
            <w:r>
              <w:t xml:space="preserve"> overall quality of the clinical experiences</w:t>
            </w:r>
            <w:r w:rsidRPr="006626BC">
              <w:t xml:space="preserve"> on the units(s) where your students had their clinical experience</w:t>
            </w:r>
            <w:r w:rsidR="004418B5">
              <w:t>.</w:t>
            </w: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63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38" w:type="dxa"/>
          </w:tcPr>
          <w:p w:rsidR="001B6642" w:rsidRDefault="001B6642" w:rsidP="001B6642">
            <w:pPr>
              <w:pStyle w:val="Default"/>
            </w:pPr>
          </w:p>
        </w:tc>
      </w:tr>
      <w:tr w:rsidR="001B6642" w:rsidTr="001B6642">
        <w:tc>
          <w:tcPr>
            <w:tcW w:w="7488" w:type="dxa"/>
          </w:tcPr>
          <w:p w:rsidR="001B6642" w:rsidRPr="006626BC" w:rsidRDefault="006626BC" w:rsidP="001B6642">
            <w:pPr>
              <w:pStyle w:val="Default"/>
            </w:pPr>
            <w:r w:rsidRPr="006626BC">
              <w:t>The staff supported a collaborative relationship with faculty and students</w:t>
            </w: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63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38" w:type="dxa"/>
          </w:tcPr>
          <w:p w:rsidR="001B6642" w:rsidRDefault="001B6642" w:rsidP="001B6642">
            <w:pPr>
              <w:pStyle w:val="Default"/>
            </w:pPr>
          </w:p>
        </w:tc>
      </w:tr>
      <w:tr w:rsidR="001B6642" w:rsidTr="001B6642">
        <w:tc>
          <w:tcPr>
            <w:tcW w:w="7488" w:type="dxa"/>
          </w:tcPr>
          <w:p w:rsidR="001B6642" w:rsidRDefault="006626BC" w:rsidP="001B6642">
            <w:pPr>
              <w:pStyle w:val="Default"/>
            </w:pPr>
            <w:r w:rsidRPr="006626BC">
              <w:t>The staff served as professional role models</w:t>
            </w:r>
            <w:r w:rsidR="004418B5">
              <w:t>.</w:t>
            </w:r>
          </w:p>
          <w:p w:rsidR="00403D26" w:rsidRPr="006626BC" w:rsidRDefault="00403D26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63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38" w:type="dxa"/>
          </w:tcPr>
          <w:p w:rsidR="001B6642" w:rsidRDefault="001B6642" w:rsidP="001B6642">
            <w:pPr>
              <w:pStyle w:val="Default"/>
            </w:pPr>
          </w:p>
        </w:tc>
      </w:tr>
      <w:tr w:rsidR="001B6642" w:rsidTr="001B6642">
        <w:tc>
          <w:tcPr>
            <w:tcW w:w="7488" w:type="dxa"/>
          </w:tcPr>
          <w:p w:rsidR="001B6642" w:rsidRDefault="006626BC" w:rsidP="001B6642">
            <w:pPr>
              <w:pStyle w:val="Default"/>
            </w:pPr>
            <w:r w:rsidRPr="006626BC">
              <w:t>The environment is conducive and supportive of student learning</w:t>
            </w:r>
            <w:r w:rsidR="004418B5">
              <w:t>.</w:t>
            </w:r>
          </w:p>
          <w:p w:rsidR="00403D26" w:rsidRPr="006626BC" w:rsidRDefault="00403D26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63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38" w:type="dxa"/>
          </w:tcPr>
          <w:p w:rsidR="001B6642" w:rsidRDefault="001B6642" w:rsidP="001B6642">
            <w:pPr>
              <w:pStyle w:val="Default"/>
            </w:pPr>
          </w:p>
        </w:tc>
      </w:tr>
      <w:tr w:rsidR="001B6642" w:rsidTr="001B6642">
        <w:tc>
          <w:tcPr>
            <w:tcW w:w="7488" w:type="dxa"/>
          </w:tcPr>
          <w:p w:rsidR="001B6642" w:rsidRDefault="006626BC" w:rsidP="001B6642">
            <w:pPr>
              <w:pStyle w:val="Default"/>
            </w:pPr>
            <w:r w:rsidRPr="006626BC">
              <w:t>The resources on the unit(s) were adequate for student learning</w:t>
            </w:r>
            <w:r w:rsidR="004418B5">
              <w:t>.</w:t>
            </w:r>
          </w:p>
          <w:p w:rsidR="00403D26" w:rsidRPr="006626BC" w:rsidRDefault="00403D26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63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20" w:type="dxa"/>
          </w:tcPr>
          <w:p w:rsidR="001B6642" w:rsidRDefault="001B6642" w:rsidP="001B6642">
            <w:pPr>
              <w:pStyle w:val="Default"/>
            </w:pPr>
          </w:p>
        </w:tc>
        <w:tc>
          <w:tcPr>
            <w:tcW w:w="738" w:type="dxa"/>
          </w:tcPr>
          <w:p w:rsidR="001B6642" w:rsidRDefault="001B6642" w:rsidP="001B6642">
            <w:pPr>
              <w:pStyle w:val="Default"/>
            </w:pPr>
          </w:p>
        </w:tc>
      </w:tr>
    </w:tbl>
    <w:p w:rsidR="001B6642" w:rsidRPr="001B6642" w:rsidRDefault="001B6642" w:rsidP="001B6642">
      <w:pPr>
        <w:pStyle w:val="Default"/>
      </w:pPr>
    </w:p>
    <w:p w:rsidR="004E40E3" w:rsidRPr="00C20868" w:rsidRDefault="004E40E3" w:rsidP="006626BC">
      <w:pPr>
        <w:rPr>
          <w:rFonts w:ascii="Arial" w:hAnsi="Arial" w:cs="Arial"/>
        </w:rPr>
      </w:pPr>
      <w:r w:rsidRPr="00C20868">
        <w:rPr>
          <w:rFonts w:ascii="Arial" w:hAnsi="Arial" w:cs="Arial"/>
        </w:rPr>
        <w:t xml:space="preserve">Please </w:t>
      </w:r>
      <w:r w:rsidR="00403D26" w:rsidRPr="00C20868">
        <w:rPr>
          <w:rFonts w:ascii="Arial" w:hAnsi="Arial" w:cs="Arial"/>
        </w:rPr>
        <w:t xml:space="preserve">comment </w:t>
      </w:r>
      <w:r w:rsidR="00403D26">
        <w:rPr>
          <w:rFonts w:ascii="Arial" w:hAnsi="Arial" w:cs="Arial"/>
        </w:rPr>
        <w:t>on</w:t>
      </w:r>
      <w:r w:rsidR="006626BC">
        <w:rPr>
          <w:rFonts w:ascii="Arial" w:hAnsi="Arial" w:cs="Arial"/>
        </w:rPr>
        <w:t xml:space="preserve"> any rating less than 3 </w:t>
      </w:r>
      <w:r w:rsidR="004418B5">
        <w:rPr>
          <w:rFonts w:ascii="Arial" w:hAnsi="Arial" w:cs="Arial"/>
        </w:rPr>
        <w:t>(</w:t>
      </w:r>
      <w:r w:rsidR="004418B5" w:rsidRPr="00C20868">
        <w:rPr>
          <w:rFonts w:ascii="Arial" w:hAnsi="Arial" w:cs="Arial"/>
        </w:rPr>
        <w:t>“</w:t>
      </w:r>
      <w:r w:rsidR="0069639F" w:rsidRPr="00C20868">
        <w:rPr>
          <w:rFonts w:ascii="Arial" w:hAnsi="Arial" w:cs="Arial"/>
        </w:rPr>
        <w:t>Good"</w:t>
      </w:r>
      <w:r w:rsidR="006626BC">
        <w:rPr>
          <w:rFonts w:ascii="Arial" w:hAnsi="Arial" w:cs="Arial"/>
        </w:rPr>
        <w:t>)</w:t>
      </w:r>
      <w:r w:rsidR="0069639F" w:rsidRPr="00C20868">
        <w:rPr>
          <w:rFonts w:ascii="Arial" w:hAnsi="Arial" w:cs="Arial"/>
        </w:rPr>
        <w:t xml:space="preserve">. </w:t>
      </w:r>
    </w:p>
    <w:p w:rsidR="00BF3337" w:rsidRDefault="004E40E3" w:rsidP="006626BC">
      <w:pPr>
        <w:rPr>
          <w:rFonts w:ascii="Arial" w:hAnsi="Arial" w:cs="Arial"/>
        </w:rPr>
      </w:pPr>
      <w:r w:rsidRPr="00C20868">
        <w:rPr>
          <w:rFonts w:ascii="Arial" w:hAnsi="Arial" w:cs="Arial"/>
        </w:rPr>
        <w:t>Comments_______________________________________________________________________________________________________________________________________________________________________________________</w:t>
      </w:r>
      <w:r w:rsidR="008A4482">
        <w:rPr>
          <w:rFonts w:ascii="Arial" w:hAnsi="Arial" w:cs="Arial"/>
        </w:rPr>
        <w:t>________________________</w:t>
      </w:r>
      <w:r w:rsidRPr="00C20868">
        <w:rPr>
          <w:rFonts w:ascii="Arial" w:hAnsi="Arial" w:cs="Arial"/>
        </w:rPr>
        <w:t>_</w:t>
      </w:r>
      <w:r w:rsidR="006626BC">
        <w:rPr>
          <w:rFonts w:ascii="Arial" w:hAnsi="Arial" w:cs="Arial"/>
        </w:rPr>
        <w:t>________________________</w:t>
      </w:r>
      <w:r w:rsidR="00CE42FC" w:rsidRPr="00C20868">
        <w:rPr>
          <w:rFonts w:ascii="Arial" w:hAnsi="Arial" w:cs="Arial"/>
        </w:rPr>
        <w:t xml:space="preserve">  </w:t>
      </w:r>
    </w:p>
    <w:p w:rsidR="008A4482" w:rsidRPr="00C20868" w:rsidRDefault="008A4482" w:rsidP="008A4482">
      <w:pPr>
        <w:ind w:left="1080"/>
        <w:rPr>
          <w:rFonts w:ascii="Arial" w:hAnsi="Arial" w:cs="Arial"/>
        </w:rPr>
      </w:pPr>
    </w:p>
    <w:p w:rsidR="00BF3337" w:rsidRPr="006626BC" w:rsidRDefault="00CE42FC" w:rsidP="00403D26">
      <w:pPr>
        <w:rPr>
          <w:rFonts w:ascii="Arial" w:hAnsi="Arial" w:cs="Arial"/>
        </w:rPr>
      </w:pPr>
      <w:r w:rsidRPr="006626BC">
        <w:rPr>
          <w:rFonts w:ascii="Arial" w:hAnsi="Arial" w:cs="Arial"/>
        </w:rPr>
        <w:t>What would you change about the clinical experien</w:t>
      </w:r>
      <w:r w:rsidR="00FC6951" w:rsidRPr="006626BC">
        <w:rPr>
          <w:rFonts w:ascii="Arial" w:hAnsi="Arial" w:cs="Arial"/>
        </w:rPr>
        <w:t xml:space="preserve">ces provided for your </w:t>
      </w:r>
      <w:r w:rsidR="0069639F" w:rsidRPr="006626BC">
        <w:rPr>
          <w:rFonts w:ascii="Arial" w:hAnsi="Arial" w:cs="Arial"/>
        </w:rPr>
        <w:t xml:space="preserve">students? </w:t>
      </w:r>
      <w:r w:rsidRPr="006626BC">
        <w:rPr>
          <w:rFonts w:ascii="Arial" w:hAnsi="Arial" w:cs="Arial"/>
        </w:rPr>
        <w:t>(</w:t>
      </w:r>
      <w:r w:rsidR="004418B5" w:rsidRPr="006626BC">
        <w:rPr>
          <w:rFonts w:ascii="Arial" w:hAnsi="Arial" w:cs="Arial"/>
        </w:rPr>
        <w:t>Indicate</w:t>
      </w:r>
      <w:r w:rsidRPr="006626BC">
        <w:rPr>
          <w:rFonts w:ascii="Arial" w:hAnsi="Arial" w:cs="Arial"/>
        </w:rPr>
        <w:t xml:space="preserve"> if there are suggestions for specific units</w:t>
      </w:r>
      <w:r w:rsidR="004418B5">
        <w:rPr>
          <w:rFonts w:ascii="Arial" w:hAnsi="Arial" w:cs="Arial"/>
        </w:rPr>
        <w:t>.</w:t>
      </w:r>
      <w:r w:rsidRPr="006626BC">
        <w:rPr>
          <w:rFonts w:ascii="Arial" w:hAnsi="Arial" w:cs="Arial"/>
        </w:rPr>
        <w:t xml:space="preserve">) </w:t>
      </w:r>
      <w:r w:rsidR="00FB3CF2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</w:p>
    <w:p w:rsidR="00BF3337" w:rsidRPr="00C20868" w:rsidRDefault="00BF3337" w:rsidP="00BF3337">
      <w:pPr>
        <w:rPr>
          <w:rFonts w:ascii="Arial" w:hAnsi="Arial" w:cs="Arial"/>
          <w:b/>
          <w:bCs/>
        </w:rPr>
      </w:pPr>
    </w:p>
    <w:p w:rsidR="00C81312" w:rsidRDefault="004E40E3" w:rsidP="00BF3337">
      <w:pPr>
        <w:rPr>
          <w:rFonts w:ascii="Arial" w:hAnsi="Arial" w:cs="Arial"/>
          <w:sz w:val="20"/>
          <w:szCs w:val="20"/>
        </w:rPr>
      </w:pPr>
      <w:r w:rsidRPr="00403D26">
        <w:rPr>
          <w:rFonts w:ascii="Arial" w:hAnsi="Arial" w:cs="Arial"/>
          <w:b/>
          <w:bCs/>
          <w:sz w:val="20"/>
          <w:szCs w:val="20"/>
          <w:u w:val="single"/>
        </w:rPr>
        <w:t>Email the completed form to</w:t>
      </w:r>
      <w:r w:rsidRPr="00403D26">
        <w:rPr>
          <w:rFonts w:ascii="Arial" w:hAnsi="Arial" w:cs="Arial"/>
          <w:sz w:val="20"/>
          <w:szCs w:val="20"/>
        </w:rPr>
        <w:t xml:space="preserve">: </w:t>
      </w:r>
    </w:p>
    <w:p w:rsidR="00C81312" w:rsidRDefault="009D3857" w:rsidP="00CA1F4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hyperlink r:id="rId7" w:history="1">
        <w:r w:rsidR="004E40E3" w:rsidRPr="00C81312">
          <w:rPr>
            <w:rStyle w:val="Hyperlink"/>
            <w:rFonts w:ascii="Arial" w:hAnsi="Arial" w:cs="Arial"/>
            <w:sz w:val="20"/>
            <w:szCs w:val="20"/>
          </w:rPr>
          <w:t>cynthia.richardson@uphs.upenn.edu</w:t>
        </w:r>
      </w:hyperlink>
      <w:r w:rsidR="004418B5" w:rsidRPr="00C81312">
        <w:rPr>
          <w:rFonts w:ascii="Arial" w:hAnsi="Arial" w:cs="Arial"/>
          <w:sz w:val="20"/>
          <w:szCs w:val="20"/>
        </w:rPr>
        <w:t xml:space="preserve"> </w:t>
      </w:r>
      <w:r w:rsidR="00CE42FC" w:rsidRPr="00C81312">
        <w:rPr>
          <w:rFonts w:ascii="Arial" w:hAnsi="Arial" w:cs="Arial"/>
          <w:sz w:val="20"/>
          <w:szCs w:val="20"/>
        </w:rPr>
        <w:t xml:space="preserve">Coordinator, student nurse </w:t>
      </w:r>
      <w:r w:rsidR="004E40E3" w:rsidRPr="00C81312">
        <w:rPr>
          <w:rFonts w:ascii="Arial" w:hAnsi="Arial" w:cs="Arial"/>
          <w:sz w:val="20"/>
          <w:szCs w:val="20"/>
        </w:rPr>
        <w:t xml:space="preserve">placements </w:t>
      </w:r>
    </w:p>
    <w:p w:rsidR="00CA1F4C" w:rsidRDefault="009D3857" w:rsidP="00C8131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hyperlink r:id="rId8" w:history="1">
        <w:r w:rsidR="00C81312" w:rsidRPr="00CA1F4C">
          <w:rPr>
            <w:rStyle w:val="Hyperlink"/>
            <w:rFonts w:ascii="Arial" w:hAnsi="Arial" w:cs="Arial"/>
            <w:sz w:val="20"/>
            <w:szCs w:val="20"/>
          </w:rPr>
          <w:t>daobrien@pahosp.com</w:t>
        </w:r>
      </w:hyperlink>
      <w:r w:rsidR="00C81312" w:rsidRPr="00CA1F4C">
        <w:rPr>
          <w:rFonts w:ascii="Arial" w:hAnsi="Arial" w:cs="Arial"/>
          <w:sz w:val="20"/>
          <w:szCs w:val="20"/>
        </w:rPr>
        <w:t xml:space="preserve"> Coordinator of Student Placements</w:t>
      </w:r>
    </w:p>
    <w:p w:rsidR="00C81312" w:rsidRPr="001D04F6" w:rsidRDefault="00C81312" w:rsidP="001D04F6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A1F4C">
        <w:rPr>
          <w:rFonts w:ascii="Arial" w:hAnsi="Arial" w:cs="Arial"/>
          <w:sz w:val="20"/>
          <w:szCs w:val="20"/>
        </w:rPr>
        <w:t xml:space="preserve"> </w:t>
      </w:r>
      <w:r w:rsidR="00CA1F4C">
        <w:rPr>
          <w:rFonts w:ascii="Arial" w:hAnsi="Arial" w:cs="Arial"/>
          <w:sz w:val="20"/>
          <w:szCs w:val="20"/>
        </w:rPr>
        <w:t>Maryann.jones@uphs.upenn.edu</w:t>
      </w:r>
      <w:r w:rsidRPr="001D04F6">
        <w:rPr>
          <w:rFonts w:ascii="Arial" w:hAnsi="Arial" w:cs="Arial"/>
          <w:sz w:val="20"/>
          <w:szCs w:val="20"/>
        </w:rPr>
        <w:t xml:space="preserve"> Coordinator of Student Placements </w:t>
      </w:r>
    </w:p>
    <w:p w:rsidR="004E40E3" w:rsidRPr="00C81312" w:rsidRDefault="004E40E3" w:rsidP="00C81312">
      <w:pPr>
        <w:pStyle w:val="ListParagraph"/>
        <w:rPr>
          <w:rFonts w:ascii="Arial" w:hAnsi="Arial" w:cs="Arial"/>
          <w:sz w:val="20"/>
          <w:szCs w:val="20"/>
        </w:rPr>
      </w:pPr>
    </w:p>
    <w:sectPr w:rsidR="004E40E3" w:rsidRPr="00C81312" w:rsidSect="00BF3337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EBA"/>
    <w:multiLevelType w:val="hybridMultilevel"/>
    <w:tmpl w:val="3AC610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093D56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2EF40F13"/>
    <w:multiLevelType w:val="hybridMultilevel"/>
    <w:tmpl w:val="3280CF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25E7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BA44D0B"/>
    <w:multiLevelType w:val="hybridMultilevel"/>
    <w:tmpl w:val="275E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0C52"/>
    <w:multiLevelType w:val="hybridMultilevel"/>
    <w:tmpl w:val="EFBA5B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B0D4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87"/>
    <w:rsid w:val="00067958"/>
    <w:rsid w:val="00154C81"/>
    <w:rsid w:val="001B6642"/>
    <w:rsid w:val="001D04F6"/>
    <w:rsid w:val="00382AFE"/>
    <w:rsid w:val="003D2659"/>
    <w:rsid w:val="00403D26"/>
    <w:rsid w:val="004418B5"/>
    <w:rsid w:val="00444C15"/>
    <w:rsid w:val="00484841"/>
    <w:rsid w:val="004A62D5"/>
    <w:rsid w:val="004C0100"/>
    <w:rsid w:val="004E40E3"/>
    <w:rsid w:val="005A17FE"/>
    <w:rsid w:val="005E1059"/>
    <w:rsid w:val="006626BC"/>
    <w:rsid w:val="0069639F"/>
    <w:rsid w:val="006E2C23"/>
    <w:rsid w:val="00715312"/>
    <w:rsid w:val="0087488E"/>
    <w:rsid w:val="008A4482"/>
    <w:rsid w:val="008E0C57"/>
    <w:rsid w:val="009250A3"/>
    <w:rsid w:val="00973D1C"/>
    <w:rsid w:val="00981BCE"/>
    <w:rsid w:val="00987207"/>
    <w:rsid w:val="009D3857"/>
    <w:rsid w:val="00A06717"/>
    <w:rsid w:val="00B66C75"/>
    <w:rsid w:val="00BF0146"/>
    <w:rsid w:val="00BF3337"/>
    <w:rsid w:val="00C20868"/>
    <w:rsid w:val="00C24EAB"/>
    <w:rsid w:val="00C40E18"/>
    <w:rsid w:val="00C81312"/>
    <w:rsid w:val="00CA1F4C"/>
    <w:rsid w:val="00CE42FC"/>
    <w:rsid w:val="00D93F82"/>
    <w:rsid w:val="00F510D5"/>
    <w:rsid w:val="00F65B69"/>
    <w:rsid w:val="00F73764"/>
    <w:rsid w:val="00F77187"/>
    <w:rsid w:val="00FB3CF2"/>
    <w:rsid w:val="00FC6951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3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1B6642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E2C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E2C23"/>
    <w:pPr>
      <w:spacing w:line="32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E2C23"/>
    <w:pPr>
      <w:spacing w:after="32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6E2C23"/>
    <w:pPr>
      <w:spacing w:line="32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E2C23"/>
    <w:pPr>
      <w:spacing w:line="323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4E40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482"/>
    <w:pPr>
      <w:ind w:left="720"/>
      <w:contextualSpacing/>
    </w:pPr>
  </w:style>
  <w:style w:type="table" w:styleId="TableGrid">
    <w:name w:val="Table Grid"/>
    <w:basedOn w:val="TableNormal"/>
    <w:locked/>
    <w:rsid w:val="001B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B6642"/>
    <w:rPr>
      <w:sz w:val="24"/>
      <w:szCs w:val="20"/>
    </w:rPr>
  </w:style>
  <w:style w:type="paragraph" w:styleId="Footer">
    <w:name w:val="footer"/>
    <w:basedOn w:val="Normal"/>
    <w:link w:val="FooterChar"/>
    <w:rsid w:val="001B664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B66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23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1B6642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E2C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E2C23"/>
    <w:pPr>
      <w:spacing w:line="32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E2C23"/>
    <w:pPr>
      <w:spacing w:after="323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6E2C23"/>
    <w:pPr>
      <w:spacing w:line="32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E2C23"/>
    <w:pPr>
      <w:spacing w:line="323" w:lineRule="atLeast"/>
    </w:pPr>
    <w:rPr>
      <w:color w:val="auto"/>
    </w:rPr>
  </w:style>
  <w:style w:type="character" w:styleId="Hyperlink">
    <w:name w:val="Hyperlink"/>
    <w:basedOn w:val="DefaultParagraphFont"/>
    <w:uiPriority w:val="99"/>
    <w:unhideWhenUsed/>
    <w:rsid w:val="004E40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482"/>
    <w:pPr>
      <w:ind w:left="720"/>
      <w:contextualSpacing/>
    </w:pPr>
  </w:style>
  <w:style w:type="table" w:styleId="TableGrid">
    <w:name w:val="Table Grid"/>
    <w:basedOn w:val="TableNormal"/>
    <w:locked/>
    <w:rsid w:val="001B6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1B6642"/>
    <w:rPr>
      <w:sz w:val="24"/>
      <w:szCs w:val="20"/>
    </w:rPr>
  </w:style>
  <w:style w:type="paragraph" w:styleId="Footer">
    <w:name w:val="footer"/>
    <w:basedOn w:val="Normal"/>
    <w:link w:val="FooterChar"/>
    <w:rsid w:val="001B664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B664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obrien@pahosp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ynthia.richardson@uphs.upe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Candy Fax Form 06.doc</vt:lpstr>
    </vt:vector>
  </TitlesOfParts>
  <Company>UPHS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Candy Fax Form 06.doc</dc:title>
  <dc:creator>ccrumlis</dc:creator>
  <cp:lastModifiedBy>Harrison, Miles</cp:lastModifiedBy>
  <cp:revision>2</cp:revision>
  <cp:lastPrinted>2010-12-01T17:18:00Z</cp:lastPrinted>
  <dcterms:created xsi:type="dcterms:W3CDTF">2016-03-24T16:55:00Z</dcterms:created>
  <dcterms:modified xsi:type="dcterms:W3CDTF">2016-03-24T16:55:00Z</dcterms:modified>
</cp:coreProperties>
</file>